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 164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 8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 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младшая группа —  1группа;</w:t>
      </w:r>
    </w:p>
    <w:p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младшая группа – 1группа;</w:t>
      </w:r>
    </w:p>
    <w:p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средняя группа — 2группы;</w:t>
      </w:r>
    </w:p>
    <w:p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старшая группа — 2 группы;</w:t>
      </w:r>
    </w:p>
    <w:p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 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2 группы.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02.07.2022 стало возможным проводить массовые мероприятия со смешанными коллективами даже в закрытых помещениях, отменили групповую изоляцию. 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отметили, что в летнее время стало проще укладывать детей спать и проводить занятия. 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20.12.2022.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2022 году дополнительные общеразвивающие программы реализовались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трем направлениям: художественному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физкультурно-спортивному, социально - гуманитарному. Источник финансирования: физические лица.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3085"/>
        <w:gridCol w:w="1453"/>
        <w:gridCol w:w="963"/>
        <w:gridCol w:w="1211"/>
        <w:gridCol w:w="1210"/>
        <w:gridCol w:w="967"/>
        <w:gridCol w:w="10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14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Изостудия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«Разноцветные ладошки»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3-5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Изостудия «Радуга красок»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дизайн «Оч.ручки»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 - гуманитарное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«Почемучки»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3-4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«Развивайка»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«Пешечка»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«АБВГДейка»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Физкультурно-спортивное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Танцевально-хореографическая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ноябре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достаточно активно. Детский сад планирует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 2023 года начать реализовывать новые программы дополнительного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естественнонаучной направленности.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0"/>
        <w:gridCol w:w="82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r>
        <w:rPr>
          <w:rFonts w:hAnsi="Times New Roman" w:cs="Times New Roman"/>
          <w:color w:val="000000"/>
          <w:sz w:val="24"/>
          <w:szCs w:val="24"/>
        </w:rPr>
        <w:t>Формы проведения диагностики:</w:t>
      </w:r>
    </w:p>
    <w:p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 срезы;</w:t>
      </w:r>
    </w:p>
    <w:p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конец 2022 года выглядят следующим образом: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4"/>
        <w:gridCol w:w="738"/>
        <w:gridCol w:w="581"/>
        <w:gridCol w:w="721"/>
        <w:gridCol w:w="570"/>
        <w:gridCol w:w="760"/>
        <w:gridCol w:w="470"/>
        <w:gridCol w:w="721"/>
        <w:gridCol w:w="23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июне 2022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 оценки сформированности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количестве 45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человек. Задания позволили оценить уровень сформированности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9"/>
        <w:gridCol w:w="2887"/>
        <w:gridCol w:w="51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Расширить представления о госсимволах страны и ее истории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использовать госсимволы в спортивных мероприятиях, узнать, для чего это нужно</w:t>
            </w:r>
          </w:p>
        </w:tc>
      </w:tr>
    </w:tbl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 занятий соответствует СанПиН 1.2.3685-21 и составляет:</w:t>
      </w:r>
    </w:p>
    <w:p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уведомляет территориальный орган Роспотребнадзора;</w:t>
      </w:r>
    </w:p>
    <w:p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 . Педагогический коллектив Детского сада насчитывает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воспитанник/педагоги — 8/1;</w:t>
      </w:r>
    </w:p>
    <w:p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воспитанники/все сотрудники — 4,2/1.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2022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высшую квалификационную категорию — 1 воспитатель;</w:t>
      </w:r>
    </w:p>
    <w:p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первую квалификационную категорию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воспитател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Сертификаты курсов повышения квалификации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имеют все педагоги Детского сада, 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 кадрового состава Детского сада</w:t>
      </w:r>
    </w:p>
    <w:p>
      <w:r>
        <w:rPr>
          <w:lang w:val="ru-RU" w:eastAsia="ru-RU"/>
        </w:rPr>
        <w:drawing>
          <wp:inline distT="0" distB="0" distL="0" distR="0">
            <wp:extent cx="5731510" cy="3220720"/>
            <wp:effectExtent l="0" t="0" r="0" b="0"/>
            <wp:docPr id="1" name="Picture 1" descr="/api/doc/v1/image/-32286134?moduleId=118&amp;id=5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2286134?moduleId=118&amp;id=583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4" cy="32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2022 году педагоги Детского сада приняли участие:</w:t>
      </w:r>
    </w:p>
    <w:p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всероссийский онлайн-зачет по финансовой грамотности;</w:t>
      </w:r>
    </w:p>
    <w:p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Перввый Всероссийский музыкальный фестиваль «Воспитатели России» в рамках проведения Всероссийского марафона «ТаланТы»</w:t>
      </w:r>
    </w:p>
    <w:p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Всероссийский детский оздоровительный конкурс «Малыши против простуды и гриппа» -2022</w:t>
      </w:r>
    </w:p>
    <w:p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межрегиональной научно-практической конференции «Современные тенденции развития образования: вызовы времени, реальная практика».</w:t>
      </w:r>
    </w:p>
    <w:p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Интеллект викторина «Победный географический диктант – 2022»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>
        <w:rPr>
          <w:lang w:val="ru-RU"/>
        </w:rPr>
        <w:br w:type="textWrapping"/>
      </w:r>
      <w:r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2022 году Детский сад пополнил учебно-методический комплект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примерной общеобразовательной программе дошкольного образования «Мозаика»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ФГОС. Приобрели наглядно-дидактические пособия:</w:t>
      </w:r>
    </w:p>
    <w:p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о...»,», «Искусство детям»;</w:t>
      </w:r>
    </w:p>
    <w:p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картины для рассматривания, плакаты;</w:t>
      </w:r>
    </w:p>
    <w:p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рабочие тетради для обучающихся.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 Кабинет 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2022 году пополнилось 1ноутбуком, 1 принтером, проектором мультимедиа;</w:t>
      </w:r>
    </w:p>
    <w:p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Детском саду оборудованы помещения:</w:t>
      </w:r>
    </w:p>
    <w:p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групповые помещения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</w:p>
    <w:p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 — 1;</w:t>
      </w:r>
    </w:p>
    <w:p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1;</w:t>
      </w:r>
    </w:p>
    <w:p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изостудия -1.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2022 году Детский сад провел текущий ремонт мойки группы, замена унитазов 2 шт., ремонт крыльца, ремонт эвакуационного выхода, ремонт и покраска оборудования на прогулочных участках, косметический ремонт коридоров 1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этажа. Приобрели: стиральную машину, компьютер, уличный прожектор, музыкальные инструменты, 4 детских унитаза, водонагреватель, рецеркуляторы.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19.09.2021.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2022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12.10.2022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19.10.2022 проводилось анкетирование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30.12.2022.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1"/>
        <w:gridCol w:w="1302"/>
        <w:gridCol w:w="14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 w:type="textWrapping"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 w:type="textWrapping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 w:type="textWrapping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>
      <w:pgSz w:w="11907" w:h="16839"/>
      <w:pgMar w:top="568" w:right="708" w:bottom="709" w:left="99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936BA"/>
    <w:multiLevelType w:val="multilevel"/>
    <w:tmpl w:val="047936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A5223C7"/>
    <w:multiLevelType w:val="multilevel"/>
    <w:tmpl w:val="0A5223C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4000A44"/>
    <w:multiLevelType w:val="multilevel"/>
    <w:tmpl w:val="14000A4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7D31DA8"/>
    <w:multiLevelType w:val="multilevel"/>
    <w:tmpl w:val="17D31D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91204A9"/>
    <w:multiLevelType w:val="multilevel"/>
    <w:tmpl w:val="191204A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6C80D09"/>
    <w:multiLevelType w:val="multilevel"/>
    <w:tmpl w:val="26C80D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2E378D9"/>
    <w:multiLevelType w:val="multilevel"/>
    <w:tmpl w:val="32E378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6D41225"/>
    <w:multiLevelType w:val="multilevel"/>
    <w:tmpl w:val="36D412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9F703F4"/>
    <w:multiLevelType w:val="multilevel"/>
    <w:tmpl w:val="39F703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53D25593"/>
    <w:multiLevelType w:val="multilevel"/>
    <w:tmpl w:val="53D2559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57E41263"/>
    <w:multiLevelType w:val="multilevel"/>
    <w:tmpl w:val="57E4126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5A907CE7"/>
    <w:multiLevelType w:val="multilevel"/>
    <w:tmpl w:val="5A907C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60957BDB"/>
    <w:multiLevelType w:val="multilevel"/>
    <w:tmpl w:val="60957B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631901DD"/>
    <w:multiLevelType w:val="multilevel"/>
    <w:tmpl w:val="631901D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6FD03C80"/>
    <w:multiLevelType w:val="multilevel"/>
    <w:tmpl w:val="6FD03C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15044"/>
    <w:rsid w:val="001338DA"/>
    <w:rsid w:val="00135058"/>
    <w:rsid w:val="001674FE"/>
    <w:rsid w:val="002D33B1"/>
    <w:rsid w:val="002D3591"/>
    <w:rsid w:val="003514A0"/>
    <w:rsid w:val="00370CBD"/>
    <w:rsid w:val="0041239E"/>
    <w:rsid w:val="004247D9"/>
    <w:rsid w:val="004F7E17"/>
    <w:rsid w:val="005A05CE"/>
    <w:rsid w:val="005A0A41"/>
    <w:rsid w:val="005D2C81"/>
    <w:rsid w:val="00653AF6"/>
    <w:rsid w:val="006D1D06"/>
    <w:rsid w:val="00836EF3"/>
    <w:rsid w:val="00893849"/>
    <w:rsid w:val="00995065"/>
    <w:rsid w:val="009A24C0"/>
    <w:rsid w:val="009B556D"/>
    <w:rsid w:val="00A07FCC"/>
    <w:rsid w:val="00A67C4A"/>
    <w:rsid w:val="00AC6EE9"/>
    <w:rsid w:val="00B12EB3"/>
    <w:rsid w:val="00B73A5A"/>
    <w:rsid w:val="00B86073"/>
    <w:rsid w:val="00C15F78"/>
    <w:rsid w:val="00CC10CA"/>
    <w:rsid w:val="00D1297E"/>
    <w:rsid w:val="00E15682"/>
    <w:rsid w:val="00E438A1"/>
    <w:rsid w:val="00F01E19"/>
    <w:rsid w:val="00FB09E8"/>
    <w:rsid w:val="555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6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3552</Words>
  <Characters>20253</Characters>
  <Lines>168</Lines>
  <Paragraphs>47</Paragraphs>
  <TotalTime>281</TotalTime>
  <ScaleCrop>false</ScaleCrop>
  <LinksUpToDate>false</LinksUpToDate>
  <CharactersWithSpaces>23758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2023-03-30T12:51:00Z</dcterms:created>
  <dc:creator>user10</dc:creator>
  <dc:description>Подготовлено экспертами Актион-МЦФЭР</dc:description>
  <cp:lastModifiedBy>User</cp:lastModifiedBy>
  <cp:lastPrinted>2023-04-03T08:47:00Z</cp:lastPrinted>
  <dcterms:modified xsi:type="dcterms:W3CDTF">2023-04-03T10:31:17Z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3C8AEFF454CA42F182723372A240C403</vt:lpwstr>
  </property>
</Properties>
</file>